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2C" w:rsidRDefault="00BD052C" w:rsidP="00BD052C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RACHUNKOWOŚĆ I PODATKI OD PODSTAW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Ilość godzin:</w:t>
      </w:r>
      <w:r>
        <w:rPr>
          <w:rFonts w:ascii="Tahoma" w:hAnsi="Tahoma" w:cs="Tahoma"/>
          <w:color w:val="000000"/>
          <w:sz w:val="20"/>
          <w:szCs w:val="20"/>
        </w:rPr>
        <w:t> 195</w:t>
      </w:r>
    </w:p>
    <w:p w:rsidR="00BD052C" w:rsidRP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trwania:</w:t>
      </w:r>
      <w:r>
        <w:rPr>
          <w:rFonts w:ascii="Tahoma" w:hAnsi="Tahoma" w:cs="Tahoma"/>
          <w:color w:val="000000"/>
          <w:sz w:val="20"/>
          <w:szCs w:val="20"/>
        </w:rPr>
        <w:t> 2 semestry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Celem studiów Podstawy rachunkowości i podatków jest przekazanie podstawowych, najważniejszych zagadnień z zakresu rachunkowości i podatków w sposób prosty i zrozumiały dla każdego. Podczas zajęć słuchacze zostaną wyposażeni w praktyczne informacje i umiejętności przydatne w życiu codziennym (podatki) oraz przy prowadzeniu swojej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mikrofirmy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(podatki i systemy ewidencji podatkowej), jak i w pracy zawodowej na różnych stanowiskach (rachunkowość i podatki).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Adresaci: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Studia skierowane są do osób, które: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chcą założyć lub prowadzą swoją działalność gospodarczą,</w:t>
      </w:r>
      <w:r>
        <w:rPr>
          <w:rFonts w:ascii="Tahoma" w:hAnsi="Tahoma" w:cs="Tahoma"/>
          <w:color w:val="000000"/>
          <w:sz w:val="20"/>
          <w:szCs w:val="20"/>
        </w:rPr>
        <w:br/>
        <w:t>chciałyby podjąć pracę w biurze rachunkowym lub działach finansowo-księgowych,</w:t>
      </w:r>
      <w:r>
        <w:rPr>
          <w:rFonts w:ascii="Tahoma" w:hAnsi="Tahoma" w:cs="Tahoma"/>
          <w:color w:val="000000"/>
          <w:sz w:val="20"/>
          <w:szCs w:val="20"/>
        </w:rPr>
        <w:br/>
        <w:t>chcą się przekwalifikować lub zaktualizować swoją wiedzę,</w:t>
      </w:r>
      <w:r>
        <w:rPr>
          <w:rFonts w:ascii="Tahoma" w:hAnsi="Tahoma" w:cs="Tahoma"/>
          <w:color w:val="000000"/>
          <w:sz w:val="20"/>
          <w:szCs w:val="20"/>
        </w:rPr>
        <w:br/>
        <w:t>są nauczycielami, którzy chcieliby nabyć dodatkowe kompetencje i uprawnienia dydaktyczne,</w:t>
      </w:r>
      <w:r>
        <w:rPr>
          <w:rFonts w:ascii="Tahoma" w:hAnsi="Tahoma" w:cs="Tahoma"/>
          <w:color w:val="000000"/>
          <w:sz w:val="20"/>
          <w:szCs w:val="20"/>
        </w:rPr>
        <w:br/>
        <w:t>myślą o założeniu w przyszłości biura rachunkowego ,</w:t>
      </w:r>
      <w:r>
        <w:rPr>
          <w:rFonts w:ascii="Tahoma" w:hAnsi="Tahoma" w:cs="Tahoma"/>
          <w:color w:val="000000"/>
          <w:sz w:val="20"/>
          <w:szCs w:val="20"/>
        </w:rPr>
        <w:br/>
        <w:t>chcą zrozumieć w prosty sposób zawiły świat podatków i rachunkowości.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Korzyści dla słuchaczy: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Studenci nabędą wiedzę i umiejętności między innymi w zakresie: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identyfikowania obowiązków ewidencyjnych w przedsiębiorstwach prowadzących i nieprowadzących ksiąg rachunkowych,</w:t>
      </w:r>
      <w:r>
        <w:rPr>
          <w:rFonts w:ascii="Tahoma" w:hAnsi="Tahoma" w:cs="Tahoma"/>
          <w:color w:val="000000"/>
          <w:sz w:val="20"/>
          <w:szCs w:val="20"/>
        </w:rPr>
        <w:br/>
        <w:t>interpretowania podstawowych terminów z zakresu rachunkowości i podatków,</w:t>
      </w:r>
      <w:r>
        <w:rPr>
          <w:rFonts w:ascii="Tahoma" w:hAnsi="Tahoma" w:cs="Tahoma"/>
          <w:color w:val="000000"/>
          <w:sz w:val="20"/>
          <w:szCs w:val="20"/>
        </w:rPr>
        <w:br/>
        <w:t>poruszania się w przepisach polskiego prawa podatkowego,</w:t>
      </w:r>
      <w:r>
        <w:rPr>
          <w:rFonts w:ascii="Tahoma" w:hAnsi="Tahoma" w:cs="Tahoma"/>
          <w:color w:val="000000"/>
          <w:sz w:val="20"/>
          <w:szCs w:val="20"/>
        </w:rPr>
        <w:br/>
        <w:t>prowadzenia ewidencji przychodów,</w:t>
      </w:r>
      <w:r>
        <w:rPr>
          <w:rFonts w:ascii="Tahoma" w:hAnsi="Tahoma" w:cs="Tahoma"/>
          <w:color w:val="000000"/>
          <w:sz w:val="20"/>
          <w:szCs w:val="20"/>
        </w:rPr>
        <w:br/>
        <w:t>obliczania obciążeń podatkowych na kracie podatkowej i na ryczałcie od przychodów ewidencjonowanych,</w:t>
      </w:r>
      <w:r>
        <w:rPr>
          <w:rFonts w:ascii="Tahoma" w:hAnsi="Tahoma" w:cs="Tahoma"/>
          <w:color w:val="000000"/>
          <w:sz w:val="20"/>
          <w:szCs w:val="20"/>
        </w:rPr>
        <w:br/>
        <w:t>prowadzenia podatkowej księgi przychodów i rozchodów,</w:t>
      </w:r>
      <w:r>
        <w:rPr>
          <w:rFonts w:ascii="Tahoma" w:hAnsi="Tahoma" w:cs="Tahoma"/>
          <w:color w:val="000000"/>
          <w:sz w:val="20"/>
          <w:szCs w:val="20"/>
        </w:rPr>
        <w:br/>
        <w:t>ustalania zaliczki na podatek dochodowy na podstawie zapisów w podatkowej księdze przychodów i rozchodów przy zastosowaniu podatku liniowego i według skali podatkowej,</w:t>
      </w:r>
      <w:r>
        <w:rPr>
          <w:rFonts w:ascii="Tahoma" w:hAnsi="Tahoma" w:cs="Tahoma"/>
          <w:color w:val="000000"/>
          <w:sz w:val="20"/>
          <w:szCs w:val="20"/>
        </w:rPr>
        <w:br/>
        <w:t>prowadzenia dodatkowych ewidencji, np. ewidencji środków trwałych, ewidencji przebiegu pojazdu,</w:t>
      </w:r>
      <w:r>
        <w:rPr>
          <w:rFonts w:ascii="Tahoma" w:hAnsi="Tahoma" w:cs="Tahoma"/>
          <w:color w:val="000000"/>
          <w:sz w:val="20"/>
          <w:szCs w:val="20"/>
        </w:rPr>
        <w:br/>
        <w:t>przepisów ustawy o podatku dochodowym od osób fizycznych,</w:t>
      </w:r>
      <w:r>
        <w:rPr>
          <w:rFonts w:ascii="Tahoma" w:hAnsi="Tahoma" w:cs="Tahoma"/>
          <w:color w:val="000000"/>
          <w:sz w:val="20"/>
          <w:szCs w:val="20"/>
        </w:rPr>
        <w:br/>
        <w:t>przepisów ustawy o podatku dochodowym od osób prawnych,</w:t>
      </w:r>
      <w:r>
        <w:rPr>
          <w:rFonts w:ascii="Tahoma" w:hAnsi="Tahoma" w:cs="Tahoma"/>
          <w:color w:val="000000"/>
          <w:sz w:val="20"/>
          <w:szCs w:val="20"/>
        </w:rPr>
        <w:br/>
        <w:t>przepisów ustawy o podatku od towarów i usług (VAT),</w:t>
      </w:r>
      <w:r>
        <w:rPr>
          <w:rFonts w:ascii="Tahoma" w:hAnsi="Tahoma" w:cs="Tahoma"/>
          <w:color w:val="000000"/>
          <w:sz w:val="20"/>
          <w:szCs w:val="20"/>
        </w:rPr>
        <w:br/>
        <w:t>prowadzenia ksiąg rachunkowych,</w:t>
      </w:r>
      <w:r>
        <w:rPr>
          <w:rFonts w:ascii="Tahoma" w:hAnsi="Tahoma" w:cs="Tahoma"/>
          <w:color w:val="000000"/>
          <w:sz w:val="20"/>
          <w:szCs w:val="20"/>
        </w:rPr>
        <w:br/>
        <w:t>sporządzania sprawozdania finansowego,</w:t>
      </w:r>
      <w:r>
        <w:rPr>
          <w:rFonts w:ascii="Tahoma" w:hAnsi="Tahoma" w:cs="Tahoma"/>
          <w:color w:val="000000"/>
          <w:sz w:val="20"/>
          <w:szCs w:val="20"/>
        </w:rPr>
        <w:br/>
        <w:t>podatków i opłat lokalnych,</w:t>
      </w:r>
      <w:r>
        <w:rPr>
          <w:rFonts w:ascii="Tahoma" w:hAnsi="Tahoma" w:cs="Tahoma"/>
          <w:color w:val="000000"/>
          <w:sz w:val="20"/>
          <w:szCs w:val="20"/>
        </w:rPr>
        <w:br/>
        <w:t>ustalania podstawy i wartości obciążeń wobec Zakładu Ubezpieczeń Społecznych.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Kadra: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Zajęcia na studiach prowadzone są w nowoczesnej i aktywnej formie ćwiczeń, treningów, symulacji oraz multimedialnych wykładów. Wykładowcy studiów dobrani są wyłącznie spośród menedżerów i auditorów posiadających wieloletnią praktykę gospodarczą, są znakomitymi pracownikami naukowymi ze znaczącym doświadczeniem w prowadzeniu praktycznych kursów zawodowych z zakresu rachunkowości i podatków. W praktyczny sposób przekażą wiedzę i umiejętności uczestnikom swoich kursów. Aktywna i dynamiczna forma prowadzenia zajęć pozwoli również skupić się na rozwiązywaniu problemów wskazywanych na bieżąco przez słuchaczy studiów podyplomowych „Podstawy rachunkowości i podatków”.</w:t>
      </w:r>
    </w:p>
    <w:p w:rsidR="00DF00D6" w:rsidRDefault="00DF00D6" w:rsidP="00BD052C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>
        <w:rPr>
          <w:rStyle w:val="Pogrubienie"/>
          <w:rFonts w:ascii="Tahoma" w:hAnsi="Tahoma" w:cs="Tahoma"/>
          <w:color w:val="000000"/>
          <w:sz w:val="20"/>
          <w:szCs w:val="20"/>
        </w:rPr>
        <w:lastRenderedPageBreak/>
        <w:t>Ramowy program: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Obowiązki ewidencyjne w przedsiębiorstwach: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Podmioty zobligowane do prowadzenia ksiąg rachunkowych</w:t>
      </w:r>
      <w:r>
        <w:rPr>
          <w:rFonts w:ascii="Tahoma" w:hAnsi="Tahoma" w:cs="Tahoma"/>
          <w:color w:val="000000"/>
          <w:sz w:val="20"/>
          <w:szCs w:val="20"/>
        </w:rPr>
        <w:br/>
        <w:t>Podmioty zwolnione z prowadzenia ksiąg rachunkowych</w:t>
      </w:r>
      <w:r>
        <w:rPr>
          <w:rFonts w:ascii="Tahoma" w:hAnsi="Tahoma" w:cs="Tahoma"/>
          <w:color w:val="000000"/>
          <w:sz w:val="20"/>
          <w:szCs w:val="20"/>
        </w:rPr>
        <w:br/>
        <w:t>Typy ewidencji podatkowych</w:t>
      </w:r>
      <w:r>
        <w:rPr>
          <w:rFonts w:ascii="Tahoma" w:hAnsi="Tahoma" w:cs="Tahoma"/>
          <w:color w:val="000000"/>
          <w:sz w:val="20"/>
          <w:szCs w:val="20"/>
        </w:rPr>
        <w:br/>
        <w:t>Akty prawne regulujące ewidencje księgowe i podatkowe w przedsiębiorstwach</w:t>
      </w:r>
      <w:r>
        <w:rPr>
          <w:rFonts w:ascii="Tahoma" w:hAnsi="Tahoma" w:cs="Tahoma"/>
          <w:color w:val="000000"/>
          <w:sz w:val="20"/>
          <w:szCs w:val="20"/>
        </w:rPr>
        <w:br/>
        <w:t>Podstawowe terminy z zakresu rachunkowości:</w:t>
      </w:r>
      <w:r>
        <w:rPr>
          <w:rFonts w:ascii="Tahoma" w:hAnsi="Tahoma" w:cs="Tahoma"/>
          <w:color w:val="000000"/>
          <w:sz w:val="20"/>
          <w:szCs w:val="20"/>
        </w:rPr>
        <w:br/>
        <w:t>Aktywa i pasywa jednostek gospodarczych</w:t>
      </w:r>
      <w:r>
        <w:rPr>
          <w:rFonts w:ascii="Tahoma" w:hAnsi="Tahoma" w:cs="Tahoma"/>
          <w:color w:val="000000"/>
          <w:sz w:val="20"/>
          <w:szCs w:val="20"/>
        </w:rPr>
        <w:br/>
        <w:t>Koszty i pojęcia bliskoznaczne</w:t>
      </w:r>
      <w:r>
        <w:rPr>
          <w:rFonts w:ascii="Tahoma" w:hAnsi="Tahoma" w:cs="Tahoma"/>
          <w:color w:val="000000"/>
          <w:sz w:val="20"/>
          <w:szCs w:val="20"/>
        </w:rPr>
        <w:br/>
        <w:t>Przychody i pojęcia bliskoznaczne</w:t>
      </w:r>
      <w:r>
        <w:rPr>
          <w:rFonts w:ascii="Tahoma" w:hAnsi="Tahoma" w:cs="Tahoma"/>
          <w:color w:val="000000"/>
          <w:sz w:val="20"/>
          <w:szCs w:val="20"/>
        </w:rPr>
        <w:br/>
        <w:t>Wycena w systemie rachunkowości</w:t>
      </w:r>
      <w:r>
        <w:rPr>
          <w:rFonts w:ascii="Tahoma" w:hAnsi="Tahoma" w:cs="Tahoma"/>
          <w:color w:val="000000"/>
          <w:sz w:val="20"/>
          <w:szCs w:val="20"/>
        </w:rPr>
        <w:br/>
        <w:t>Terminy księgowe w języku potocznym i fachowym</w:t>
      </w:r>
      <w:r>
        <w:rPr>
          <w:rFonts w:ascii="Tahoma" w:hAnsi="Tahoma" w:cs="Tahoma"/>
          <w:color w:val="000000"/>
          <w:sz w:val="20"/>
          <w:szCs w:val="20"/>
        </w:rPr>
        <w:br/>
        <w:t>Dokumentacja księgowa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 System podatkowy w Polsce: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Klasyfikacja podatków w Polsce</w:t>
      </w:r>
      <w:r>
        <w:rPr>
          <w:rFonts w:ascii="Tahoma" w:hAnsi="Tahoma" w:cs="Tahoma"/>
          <w:color w:val="000000"/>
          <w:sz w:val="20"/>
          <w:szCs w:val="20"/>
        </w:rPr>
        <w:br/>
        <w:t>Podstawowe terminy z zakresu podatków</w:t>
      </w:r>
      <w:r>
        <w:rPr>
          <w:rFonts w:ascii="Tahoma" w:hAnsi="Tahoma" w:cs="Tahoma"/>
          <w:color w:val="000000"/>
          <w:sz w:val="20"/>
          <w:szCs w:val="20"/>
        </w:rPr>
        <w:br/>
        <w:t>Elementy postępowania podatkowego</w:t>
      </w:r>
      <w:r>
        <w:rPr>
          <w:rFonts w:ascii="Tahoma" w:hAnsi="Tahoma" w:cs="Tahoma"/>
          <w:color w:val="000000"/>
          <w:sz w:val="20"/>
          <w:szCs w:val="20"/>
        </w:rPr>
        <w:br/>
        <w:t>Zasady wykonywania zobowiązań podatkowych i przepisy wykonawcze</w:t>
      </w:r>
      <w:r>
        <w:rPr>
          <w:rFonts w:ascii="Tahoma" w:hAnsi="Tahoma" w:cs="Tahoma"/>
          <w:color w:val="000000"/>
          <w:sz w:val="20"/>
          <w:szCs w:val="20"/>
        </w:rPr>
        <w:br/>
        <w:t>Kontrola podatkowa, egzekucja zaległości podatkowych,</w:t>
      </w:r>
      <w:r>
        <w:rPr>
          <w:rFonts w:ascii="Tahoma" w:hAnsi="Tahoma" w:cs="Tahoma"/>
          <w:color w:val="000000"/>
          <w:sz w:val="20"/>
          <w:szCs w:val="20"/>
        </w:rPr>
        <w:br/>
        <w:t>Postępowanie egzekucyjne, prawo karno-skarbowe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Zryczałtowane formy opodatkowania: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Kto może być objęty kartą podatkową</w:t>
      </w:r>
      <w:r>
        <w:rPr>
          <w:rFonts w:ascii="Tahoma" w:hAnsi="Tahoma" w:cs="Tahoma"/>
          <w:color w:val="000000"/>
          <w:sz w:val="20"/>
          <w:szCs w:val="20"/>
        </w:rPr>
        <w:br/>
        <w:t>Zasady ustalania podatku na kracie podatkowej</w:t>
      </w:r>
      <w:r>
        <w:rPr>
          <w:rFonts w:ascii="Tahoma" w:hAnsi="Tahoma" w:cs="Tahoma"/>
          <w:color w:val="000000"/>
          <w:sz w:val="20"/>
          <w:szCs w:val="20"/>
        </w:rPr>
        <w:br/>
        <w:t>Obowiązki osoby objętej karta podatkową</w:t>
      </w:r>
      <w:r>
        <w:rPr>
          <w:rFonts w:ascii="Tahoma" w:hAnsi="Tahoma" w:cs="Tahoma"/>
          <w:color w:val="000000"/>
          <w:sz w:val="20"/>
          <w:szCs w:val="20"/>
        </w:rPr>
        <w:br/>
        <w:t>Przedmiotowy i podmiotowy zakres ryczałtu od przychodów ewidencjonowanych</w:t>
      </w:r>
      <w:r>
        <w:rPr>
          <w:rFonts w:ascii="Tahoma" w:hAnsi="Tahoma" w:cs="Tahoma"/>
          <w:color w:val="000000"/>
          <w:sz w:val="20"/>
          <w:szCs w:val="20"/>
        </w:rPr>
        <w:br/>
        <w:t>Zasady prowadzenia ewidencji przychodów</w:t>
      </w:r>
      <w:r>
        <w:rPr>
          <w:rFonts w:ascii="Tahoma" w:hAnsi="Tahoma" w:cs="Tahoma"/>
          <w:color w:val="000000"/>
          <w:sz w:val="20"/>
          <w:szCs w:val="20"/>
        </w:rPr>
        <w:br/>
        <w:t>Ustalanie zaliczki na podatek na podstawie zapisów w ewidencji przychodów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Podatkowa księga przychodów i rozchodów: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Podmiotowy i przedmiotowy zakres opodatkowania na zasadach ogólnych</w:t>
      </w:r>
      <w:r>
        <w:rPr>
          <w:rFonts w:ascii="Tahoma" w:hAnsi="Tahoma" w:cs="Tahoma"/>
          <w:color w:val="000000"/>
          <w:sz w:val="20"/>
          <w:szCs w:val="20"/>
        </w:rPr>
        <w:br/>
        <w:t>Układ podatkowej księgi przychodów i rozchodów</w:t>
      </w:r>
      <w:r>
        <w:rPr>
          <w:rFonts w:ascii="Tahoma" w:hAnsi="Tahoma" w:cs="Tahoma"/>
          <w:color w:val="000000"/>
          <w:sz w:val="20"/>
          <w:szCs w:val="20"/>
        </w:rPr>
        <w:br/>
        <w:t>Zasady ewidencji w podatkowej księdze przychodów i rozchodów</w:t>
      </w:r>
      <w:r>
        <w:rPr>
          <w:rFonts w:ascii="Tahoma" w:hAnsi="Tahoma" w:cs="Tahoma"/>
          <w:color w:val="000000"/>
          <w:sz w:val="20"/>
          <w:szCs w:val="20"/>
        </w:rPr>
        <w:br/>
        <w:t>Ustalanie zaliczki na podatek dochodowy na podstawie zapisów w podatkowej księdze przychodów i rozchodów</w:t>
      </w:r>
      <w:r>
        <w:rPr>
          <w:rFonts w:ascii="Tahoma" w:hAnsi="Tahoma" w:cs="Tahoma"/>
          <w:color w:val="000000"/>
          <w:sz w:val="20"/>
          <w:szCs w:val="20"/>
        </w:rPr>
        <w:br/>
        <w:t>Inwentaryzacja a zapisy w podatkowej księdze przychodów i rozchodów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 Pozostałe ewidencje u mikro i małych przedsiębiorców: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Ewidencja środków trwałych oraz wartości niematerialnych i prawnych</w:t>
      </w:r>
      <w:r>
        <w:rPr>
          <w:rFonts w:ascii="Tahoma" w:hAnsi="Tahoma" w:cs="Tahoma"/>
          <w:color w:val="000000"/>
          <w:sz w:val="20"/>
          <w:szCs w:val="20"/>
        </w:rPr>
        <w:br/>
        <w:t>Ewidencja przebiegu pojazdów i koszty eksploatacji</w:t>
      </w:r>
      <w:r>
        <w:rPr>
          <w:rFonts w:ascii="Tahoma" w:hAnsi="Tahoma" w:cs="Tahoma"/>
          <w:color w:val="000000"/>
          <w:sz w:val="20"/>
          <w:szCs w:val="20"/>
        </w:rPr>
        <w:br/>
        <w:t>Ewidencja podatku VAT</w:t>
      </w:r>
      <w:r>
        <w:rPr>
          <w:rFonts w:ascii="Tahoma" w:hAnsi="Tahoma" w:cs="Tahoma"/>
          <w:color w:val="000000"/>
          <w:sz w:val="20"/>
          <w:szCs w:val="20"/>
        </w:rPr>
        <w:br/>
        <w:t>Pozostałe ewidencje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6. Podatek dochodowy od osób fizycznych: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Podmiotowy i przedmiotowy zakres podatku dochodowego od osób fizycznych</w:t>
      </w:r>
      <w:r>
        <w:rPr>
          <w:rFonts w:ascii="Tahoma" w:hAnsi="Tahoma" w:cs="Tahoma"/>
          <w:color w:val="000000"/>
          <w:sz w:val="20"/>
          <w:szCs w:val="20"/>
        </w:rPr>
        <w:br/>
        <w:t>Ustalanie podstawy opodatkowania i zaliczki na podatek</w:t>
      </w:r>
      <w:r>
        <w:rPr>
          <w:rFonts w:ascii="Tahoma" w:hAnsi="Tahoma" w:cs="Tahoma"/>
          <w:color w:val="000000"/>
          <w:sz w:val="20"/>
          <w:szCs w:val="20"/>
        </w:rPr>
        <w:br/>
        <w:t>Ulgi i odliczenia</w:t>
      </w:r>
      <w:r>
        <w:rPr>
          <w:rFonts w:ascii="Tahoma" w:hAnsi="Tahoma" w:cs="Tahoma"/>
          <w:color w:val="000000"/>
          <w:sz w:val="20"/>
          <w:szCs w:val="20"/>
        </w:rPr>
        <w:br/>
        <w:t>Obowiązki płatnika</w:t>
      </w:r>
      <w:r>
        <w:rPr>
          <w:rFonts w:ascii="Tahoma" w:hAnsi="Tahoma" w:cs="Tahoma"/>
          <w:color w:val="000000"/>
          <w:sz w:val="20"/>
          <w:szCs w:val="20"/>
        </w:rPr>
        <w:br/>
        <w:t>Deklaracje podatkowe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7. Podatek dochodowy od osób prawnych: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Podmiotowy i przedmiotowy zakres podatku dochodowego od osób prawnych</w:t>
      </w:r>
      <w:r>
        <w:rPr>
          <w:rFonts w:ascii="Tahoma" w:hAnsi="Tahoma" w:cs="Tahoma"/>
          <w:color w:val="000000"/>
          <w:sz w:val="20"/>
          <w:szCs w:val="20"/>
        </w:rPr>
        <w:br/>
        <w:t>Ustalanie podstawy opodatkowania i zaliczki na podatek</w:t>
      </w:r>
      <w:r>
        <w:rPr>
          <w:rFonts w:ascii="Tahoma" w:hAnsi="Tahoma" w:cs="Tahoma"/>
          <w:color w:val="000000"/>
          <w:sz w:val="20"/>
          <w:szCs w:val="20"/>
        </w:rPr>
        <w:br/>
        <w:t>Ulgi i odliczenia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t>Obowiązki płatnika</w:t>
      </w:r>
      <w:r>
        <w:rPr>
          <w:rFonts w:ascii="Tahoma" w:hAnsi="Tahoma" w:cs="Tahoma"/>
          <w:color w:val="000000"/>
          <w:sz w:val="20"/>
          <w:szCs w:val="20"/>
        </w:rPr>
        <w:br/>
        <w:t>Deklaracje podatkowe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8. Podatek VAT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Podmiotowy i przedmiotowy zakres podatku VAT</w:t>
      </w:r>
      <w:r>
        <w:rPr>
          <w:rFonts w:ascii="Tahoma" w:hAnsi="Tahoma" w:cs="Tahoma"/>
          <w:color w:val="000000"/>
          <w:sz w:val="20"/>
          <w:szCs w:val="20"/>
        </w:rPr>
        <w:br/>
        <w:t>Moment powstania obowiązku podatkowego</w:t>
      </w:r>
      <w:r>
        <w:rPr>
          <w:rFonts w:ascii="Tahoma" w:hAnsi="Tahoma" w:cs="Tahoma"/>
          <w:color w:val="000000"/>
          <w:sz w:val="20"/>
          <w:szCs w:val="20"/>
        </w:rPr>
        <w:br/>
        <w:t>Ustalanie wartości podatku naliczonego i należnego</w:t>
      </w:r>
      <w:r>
        <w:rPr>
          <w:rFonts w:ascii="Tahoma" w:hAnsi="Tahoma" w:cs="Tahoma"/>
          <w:color w:val="000000"/>
          <w:sz w:val="20"/>
          <w:szCs w:val="20"/>
        </w:rPr>
        <w:br/>
        <w:t>Rozliczenia z urzędem skarbowym</w:t>
      </w:r>
      <w:r>
        <w:rPr>
          <w:rFonts w:ascii="Tahoma" w:hAnsi="Tahoma" w:cs="Tahoma"/>
          <w:color w:val="000000"/>
          <w:sz w:val="20"/>
          <w:szCs w:val="20"/>
        </w:rPr>
        <w:br/>
        <w:t>Dokumentacja podatku VAT</w:t>
      </w:r>
      <w:r>
        <w:rPr>
          <w:rFonts w:ascii="Tahoma" w:hAnsi="Tahoma" w:cs="Tahoma"/>
          <w:color w:val="000000"/>
          <w:sz w:val="20"/>
          <w:szCs w:val="20"/>
        </w:rPr>
        <w:br/>
        <w:t>Deklaracje podatkowe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9. Elementy rachunkowości finansowej: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Składniki bilansu</w:t>
      </w:r>
      <w:r>
        <w:rPr>
          <w:rFonts w:ascii="Tahoma" w:hAnsi="Tahoma" w:cs="Tahoma"/>
          <w:color w:val="000000"/>
          <w:sz w:val="20"/>
          <w:szCs w:val="20"/>
        </w:rPr>
        <w:br/>
        <w:t>Składniki rachunku zysków i strat</w:t>
      </w:r>
      <w:r>
        <w:rPr>
          <w:rFonts w:ascii="Tahoma" w:hAnsi="Tahoma" w:cs="Tahoma"/>
          <w:color w:val="000000"/>
          <w:sz w:val="20"/>
          <w:szCs w:val="20"/>
        </w:rPr>
        <w:br/>
        <w:t>Dokumentacja księgowa</w:t>
      </w:r>
      <w:r>
        <w:rPr>
          <w:rFonts w:ascii="Tahoma" w:hAnsi="Tahoma" w:cs="Tahoma"/>
          <w:color w:val="000000"/>
          <w:sz w:val="20"/>
          <w:szCs w:val="20"/>
        </w:rPr>
        <w:br/>
        <w:t>Operacje gospodarcze i ich wpływ na bilans i rachunek zysków i strat</w:t>
      </w:r>
      <w:r>
        <w:rPr>
          <w:rFonts w:ascii="Tahoma" w:hAnsi="Tahoma" w:cs="Tahoma"/>
          <w:color w:val="000000"/>
          <w:sz w:val="20"/>
          <w:szCs w:val="20"/>
        </w:rPr>
        <w:br/>
        <w:t>Organizacja rachunkowości</w:t>
      </w:r>
      <w:r>
        <w:rPr>
          <w:rFonts w:ascii="Tahoma" w:hAnsi="Tahoma" w:cs="Tahoma"/>
          <w:color w:val="000000"/>
          <w:sz w:val="20"/>
          <w:szCs w:val="20"/>
        </w:rPr>
        <w:br/>
        <w:t>Konto księgowe i zasady ewidencji na kontach syntetycznych i analitycznych</w:t>
      </w:r>
      <w:r>
        <w:rPr>
          <w:rFonts w:ascii="Tahoma" w:hAnsi="Tahoma" w:cs="Tahoma"/>
          <w:color w:val="000000"/>
          <w:sz w:val="20"/>
          <w:szCs w:val="20"/>
        </w:rPr>
        <w:br/>
        <w:t>Ewidencja operacji bilansowych i wynikowych</w:t>
      </w:r>
      <w:r>
        <w:rPr>
          <w:rFonts w:ascii="Tahoma" w:hAnsi="Tahoma" w:cs="Tahoma"/>
          <w:color w:val="000000"/>
          <w:sz w:val="20"/>
          <w:szCs w:val="20"/>
        </w:rPr>
        <w:br/>
        <w:t>Ustalanie wyniku finansowego</w:t>
      </w:r>
      <w:r>
        <w:rPr>
          <w:rFonts w:ascii="Tahoma" w:hAnsi="Tahoma" w:cs="Tahoma"/>
          <w:color w:val="000000"/>
          <w:sz w:val="20"/>
          <w:szCs w:val="20"/>
        </w:rPr>
        <w:br/>
        <w:t>Zadania typu „od bilansu do bilansu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10. Sprawozdawczość finansowa: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Zakres sprawozdania finansowego</w:t>
      </w:r>
      <w:r>
        <w:rPr>
          <w:rFonts w:ascii="Tahoma" w:hAnsi="Tahoma" w:cs="Tahoma"/>
          <w:color w:val="000000"/>
          <w:sz w:val="20"/>
          <w:szCs w:val="20"/>
        </w:rPr>
        <w:br/>
        <w:t>Odbiorcy sprawozdania finansowego</w:t>
      </w:r>
      <w:r>
        <w:rPr>
          <w:rFonts w:ascii="Tahoma" w:hAnsi="Tahoma" w:cs="Tahoma"/>
          <w:color w:val="000000"/>
          <w:sz w:val="20"/>
          <w:szCs w:val="20"/>
        </w:rPr>
        <w:br/>
        <w:t>Bilans</w:t>
      </w:r>
      <w:r>
        <w:rPr>
          <w:rFonts w:ascii="Tahoma" w:hAnsi="Tahoma" w:cs="Tahoma"/>
          <w:color w:val="000000"/>
          <w:sz w:val="20"/>
          <w:szCs w:val="20"/>
        </w:rPr>
        <w:br/>
        <w:t>Rachunek zysków i strat</w:t>
      </w:r>
      <w:r>
        <w:rPr>
          <w:rFonts w:ascii="Tahoma" w:hAnsi="Tahoma" w:cs="Tahoma"/>
          <w:color w:val="000000"/>
          <w:sz w:val="20"/>
          <w:szCs w:val="20"/>
        </w:rPr>
        <w:br/>
        <w:t>Informacja dodatkowa</w:t>
      </w:r>
      <w:r>
        <w:rPr>
          <w:rFonts w:ascii="Tahoma" w:hAnsi="Tahoma" w:cs="Tahoma"/>
          <w:color w:val="000000"/>
          <w:sz w:val="20"/>
          <w:szCs w:val="20"/>
        </w:rPr>
        <w:br/>
        <w:t>Rachunek przepływów pieniężnych</w:t>
      </w:r>
      <w:r>
        <w:rPr>
          <w:rFonts w:ascii="Tahoma" w:hAnsi="Tahoma" w:cs="Tahoma"/>
          <w:color w:val="000000"/>
          <w:sz w:val="20"/>
          <w:szCs w:val="20"/>
        </w:rPr>
        <w:br/>
        <w:t>Zestawienie zmian w kapitale (funduszu) własnym</w:t>
      </w:r>
      <w:r>
        <w:rPr>
          <w:rFonts w:ascii="Tahoma" w:hAnsi="Tahoma" w:cs="Tahoma"/>
          <w:color w:val="000000"/>
          <w:sz w:val="20"/>
          <w:szCs w:val="20"/>
        </w:rPr>
        <w:br/>
        <w:t>Sprawozdanie z działalności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11. Podatki i opłaty lokalne: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Przedmiot i podmiot opodatkowania podatkami i opłatami lokalnymi</w:t>
      </w:r>
      <w:r>
        <w:rPr>
          <w:rFonts w:ascii="Tahoma" w:hAnsi="Tahoma" w:cs="Tahoma"/>
          <w:color w:val="000000"/>
          <w:sz w:val="20"/>
          <w:szCs w:val="20"/>
        </w:rPr>
        <w:br/>
        <w:t>Zasady ustalania wymiaru podatków i opłat lokalnych</w:t>
      </w:r>
      <w:r>
        <w:rPr>
          <w:rFonts w:ascii="Tahoma" w:hAnsi="Tahoma" w:cs="Tahoma"/>
          <w:color w:val="000000"/>
          <w:sz w:val="20"/>
          <w:szCs w:val="20"/>
        </w:rPr>
        <w:br/>
        <w:t>Podatek od nieruchomości</w:t>
      </w:r>
      <w:r>
        <w:rPr>
          <w:rFonts w:ascii="Tahoma" w:hAnsi="Tahoma" w:cs="Tahoma"/>
          <w:color w:val="000000"/>
          <w:sz w:val="20"/>
          <w:szCs w:val="20"/>
        </w:rPr>
        <w:br/>
        <w:t>Podatek rolny</w:t>
      </w:r>
      <w:r>
        <w:rPr>
          <w:rFonts w:ascii="Tahoma" w:hAnsi="Tahoma" w:cs="Tahoma"/>
          <w:color w:val="000000"/>
          <w:sz w:val="20"/>
          <w:szCs w:val="20"/>
        </w:rPr>
        <w:br/>
        <w:t>Podatek od środków transportowych</w:t>
      </w:r>
      <w:r>
        <w:rPr>
          <w:rFonts w:ascii="Tahoma" w:hAnsi="Tahoma" w:cs="Tahoma"/>
          <w:color w:val="000000"/>
          <w:sz w:val="20"/>
          <w:szCs w:val="20"/>
        </w:rPr>
        <w:br/>
        <w:t>Podatki i opłaty ekologiczne</w:t>
      </w:r>
      <w:r>
        <w:rPr>
          <w:rFonts w:ascii="Tahoma" w:hAnsi="Tahoma" w:cs="Tahoma"/>
          <w:color w:val="000000"/>
          <w:sz w:val="20"/>
          <w:szCs w:val="20"/>
        </w:rPr>
        <w:br/>
        <w:t>Pozostałe podatki i opłaty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12.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Parapodatki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(ZUS):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Rodzaje ubezpieczeń</w:t>
      </w:r>
      <w:r>
        <w:rPr>
          <w:rFonts w:ascii="Tahoma" w:hAnsi="Tahoma" w:cs="Tahoma"/>
          <w:color w:val="000000"/>
          <w:sz w:val="20"/>
          <w:szCs w:val="20"/>
        </w:rPr>
        <w:br/>
        <w:t>Zasady podlegania ubezpieczeniom</w:t>
      </w:r>
      <w:r>
        <w:rPr>
          <w:rFonts w:ascii="Tahoma" w:hAnsi="Tahoma" w:cs="Tahoma"/>
          <w:color w:val="000000"/>
          <w:sz w:val="20"/>
          <w:szCs w:val="20"/>
        </w:rPr>
        <w:br/>
        <w:t>Zasady ustalania składek i podstawy ich wymiaru</w:t>
      </w:r>
      <w:r>
        <w:rPr>
          <w:rFonts w:ascii="Tahoma" w:hAnsi="Tahoma" w:cs="Tahoma"/>
          <w:color w:val="000000"/>
          <w:sz w:val="20"/>
          <w:szCs w:val="20"/>
        </w:rPr>
        <w:br/>
        <w:t>Dokumentacja ZUS</w:t>
      </w:r>
      <w:r>
        <w:rPr>
          <w:rFonts w:ascii="Tahoma" w:hAnsi="Tahoma" w:cs="Tahoma"/>
          <w:color w:val="000000"/>
          <w:sz w:val="20"/>
          <w:szCs w:val="20"/>
        </w:rPr>
        <w:br/>
        <w:t>Zasady kontroli wykonania zadań z zakresu ubezpieczeń ZUS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zaliczenia:</w:t>
      </w:r>
    </w:p>
    <w:p w:rsidR="00BD052C" w:rsidRDefault="00BD052C" w:rsidP="00BD052C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Egzamin końcowy w formie testu z wybranych zagadnień problemowych.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4C"/>
    <w:rsid w:val="00704B4C"/>
    <w:rsid w:val="00BC1E9C"/>
    <w:rsid w:val="00BD052C"/>
    <w:rsid w:val="00D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FBB8-67E7-44A3-8CA1-761C0ED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0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5550</Characters>
  <Application>Microsoft Office Word</Application>
  <DocSecurity>0</DocSecurity>
  <Lines>46</Lines>
  <Paragraphs>12</Paragraphs>
  <ScaleCrop>false</ScaleCrop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2023-02-22T11:45:00Z</dcterms:created>
  <dcterms:modified xsi:type="dcterms:W3CDTF">2023-02-22T11:46:00Z</dcterms:modified>
</cp:coreProperties>
</file>